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413EFD">
        <w:t xml:space="preserve"> #85</w:t>
      </w:r>
      <w:r w:rsidR="0074405B">
        <w:tab/>
      </w:r>
      <w:r w:rsidR="00BB07A7" w:rsidRPr="00BB07A7">
        <w:rPr>
          <w:sz w:val="32"/>
          <w:szCs w:val="32"/>
        </w:rPr>
        <w:t>R4-1713492</w:t>
      </w:r>
    </w:p>
    <w:p w:rsidR="0074405B" w:rsidRDefault="00EB5C05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7585" w:rsidRPr="00DE758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E7585" w:rsidRPr="00DE7585">
        <w:rPr>
          <w:b/>
          <w:noProof/>
          <w:sz w:val="24"/>
        </w:rPr>
        <w:t xml:space="preserve">, </w:t>
      </w:r>
      <w:r w:rsidR="005479F6">
        <w:rPr>
          <w:b/>
          <w:noProof/>
          <w:sz w:val="24"/>
        </w:rPr>
        <w:t>Nov. 27</w:t>
      </w:r>
      <w:r w:rsidR="00DE7585" w:rsidRPr="00DE7585">
        <w:rPr>
          <w:b/>
          <w:noProof/>
          <w:sz w:val="24"/>
        </w:rPr>
        <w:t xml:space="preserve"> –</w:t>
      </w:r>
      <w:r w:rsidR="005479F6">
        <w:rPr>
          <w:b/>
          <w:noProof/>
          <w:sz w:val="24"/>
        </w:rPr>
        <w:t xml:space="preserve"> Dec.</w:t>
      </w:r>
      <w:r w:rsidR="00DE7585" w:rsidRPr="00DE7585">
        <w:rPr>
          <w:b/>
          <w:noProof/>
          <w:sz w:val="24"/>
        </w:rPr>
        <w:t xml:space="preserve"> 1 2017</w:t>
      </w:r>
    </w:p>
    <w:p w:rsidR="00E90E49" w:rsidRPr="00CE0424" w:rsidRDefault="00E90E49" w:rsidP="00357380">
      <w:pPr>
        <w:pStyle w:val="3GPPHeader"/>
      </w:pPr>
    </w:p>
    <w:p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7E66FA" w:rsidRPr="007E66FA">
        <w:rPr>
          <w:sz w:val="22"/>
          <w:szCs w:val="22"/>
          <w:lang w:val="sv-SE"/>
        </w:rPr>
        <w:t>8.19.4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B307A" w:rsidRPr="00BB307A">
        <w:rPr>
          <w:sz w:val="22"/>
          <w:szCs w:val="22"/>
        </w:rPr>
        <w:t>Fu</w:t>
      </w:r>
      <w:r w:rsidR="00CA738A">
        <w:rPr>
          <w:sz w:val="22"/>
          <w:szCs w:val="22"/>
        </w:rPr>
        <w:t>r</w:t>
      </w:r>
      <w:r w:rsidR="00BB307A" w:rsidRPr="00BB307A">
        <w:rPr>
          <w:sz w:val="22"/>
          <w:szCs w:val="22"/>
        </w:rPr>
        <w:t>ther discussion on transmit diversity for PC5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B307A">
        <w:rPr>
          <w:sz w:val="22"/>
          <w:szCs w:val="22"/>
        </w:rPr>
        <w:t>Discussion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D3005B" w:rsidRPr="00CE0424" w:rsidRDefault="000B1C06" w:rsidP="00CE0424">
      <w:pPr>
        <w:pStyle w:val="BodyText"/>
      </w:pPr>
      <w:r>
        <w:t xml:space="preserve">In RAN1#90 meeting, RAN1 </w:t>
      </w:r>
      <w:r>
        <w:rPr>
          <w:rFonts w:hint="eastAsia"/>
        </w:rPr>
        <w:t xml:space="preserve">had </w:t>
      </w:r>
      <w:r>
        <w:t xml:space="preserve">send one LS about transmit diversity for PC5 in </w:t>
      </w:r>
      <w:r w:rsidR="00327200">
        <w:fldChar w:fldCharType="begin"/>
      </w:r>
      <w:r w:rsidR="00327200">
        <w:instrText xml:space="preserve"> REF _Ref498767811 \r \h </w:instrText>
      </w:r>
      <w:r w:rsidR="00327200">
        <w:fldChar w:fldCharType="separate"/>
      </w:r>
      <w:r w:rsidR="00327200">
        <w:t>[1]</w:t>
      </w:r>
      <w:r w:rsidR="00327200">
        <w:fldChar w:fldCharType="end"/>
      </w:r>
      <w:r w:rsidR="00327200">
        <w:t xml:space="preserve">. </w:t>
      </w:r>
      <w:r w:rsidR="00843652">
        <w:t xml:space="preserve">In the last time, the group had been discussed the MPR issue, RSRP impact and MMSE-IRC performance impact. </w:t>
      </w:r>
      <w:r w:rsidR="00C005B2">
        <w:t>The group get some consensus on the MPR issue. However, for RSRP impact and MMSE-IRC p</w:t>
      </w:r>
      <w:r w:rsidR="006A7951">
        <w:t>erformance impact, the group had</w:t>
      </w:r>
      <w:r w:rsidR="00C005B2">
        <w:t xml:space="preserve"> no conclusion yet. In this paper, we provide further analysis for these issues. </w:t>
      </w:r>
    </w:p>
    <w:p w:rsidR="00037885" w:rsidRDefault="00037885" w:rsidP="00037885">
      <w:pPr>
        <w:pStyle w:val="Heading1"/>
      </w:pPr>
      <w:r w:rsidRPr="00037885">
        <w:t>Impact on PSSCH-RSRP measurement accuracy of Rel-14 UEs</w:t>
      </w:r>
    </w:p>
    <w:p w:rsidR="00C339B7" w:rsidRDefault="00C339B7" w:rsidP="00C339B7">
      <w:r>
        <w:t xml:space="preserve">In this section, simulation results are provided for PSSCH-RSRP measurement accuracy of Rel-14 UE. In the simulation, </w:t>
      </w:r>
      <w:r w:rsidR="00170269">
        <w:t xml:space="preserve">the simulation parameters are shown in </w:t>
      </w:r>
      <w:r w:rsidR="00165AB5">
        <w:fldChar w:fldCharType="begin"/>
      </w:r>
      <w:r w:rsidR="00165AB5">
        <w:instrText xml:space="preserve"> REF _Ref498776176 \h </w:instrText>
      </w:r>
      <w:r w:rsidR="00165AB5">
        <w:fldChar w:fldCharType="separate"/>
      </w:r>
      <w:r w:rsidR="00165AB5">
        <w:t xml:space="preserve">Table </w:t>
      </w:r>
      <w:r w:rsidR="00165AB5">
        <w:rPr>
          <w:noProof/>
        </w:rPr>
        <w:t>1</w:t>
      </w:r>
      <w:r w:rsidR="00165AB5">
        <w:fldChar w:fldCharType="end"/>
      </w:r>
      <w:r w:rsidR="00165AB5">
        <w:t xml:space="preserve">. </w:t>
      </w:r>
    </w:p>
    <w:p w:rsidR="00170269" w:rsidRDefault="00170269" w:rsidP="00C339B7"/>
    <w:p w:rsidR="00170269" w:rsidRDefault="00170269" w:rsidP="00170269">
      <w:pPr>
        <w:pStyle w:val="Caption"/>
        <w:keepNext/>
      </w:pPr>
      <w:bookmarkStart w:id="0" w:name="_Ref4987761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Simulation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15"/>
        <w:gridCol w:w="3690"/>
      </w:tblGrid>
      <w:tr w:rsidR="00170269" w:rsidTr="00170269">
        <w:trPr>
          <w:jc w:val="center"/>
        </w:trPr>
        <w:tc>
          <w:tcPr>
            <w:tcW w:w="3415" w:type="dxa"/>
          </w:tcPr>
          <w:p w:rsidR="00170269" w:rsidRDefault="00170269" w:rsidP="0017026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Parameters</w:t>
            </w:r>
          </w:p>
        </w:tc>
        <w:tc>
          <w:tcPr>
            <w:tcW w:w="3690" w:type="dxa"/>
          </w:tcPr>
          <w:p w:rsidR="00170269" w:rsidRDefault="00170269" w:rsidP="00170269">
            <w:pPr>
              <w:jc w:val="center"/>
            </w:pPr>
            <w:r>
              <w:t>Value</w:t>
            </w:r>
          </w:p>
        </w:tc>
      </w:tr>
      <w:tr w:rsidR="00170269" w:rsidTr="00170269">
        <w:trPr>
          <w:jc w:val="center"/>
        </w:trPr>
        <w:tc>
          <w:tcPr>
            <w:tcW w:w="3415" w:type="dxa"/>
          </w:tcPr>
          <w:p w:rsidR="00170269" w:rsidRDefault="00170269" w:rsidP="00170269">
            <w:pPr>
              <w:jc w:val="center"/>
            </w:pPr>
            <w:r>
              <w:t>Side condition</w:t>
            </w:r>
          </w:p>
        </w:tc>
        <w:tc>
          <w:tcPr>
            <w:tcW w:w="3690" w:type="dxa"/>
          </w:tcPr>
          <w:p w:rsidR="00170269" w:rsidRDefault="00170269" w:rsidP="00170269">
            <w:pPr>
              <w:jc w:val="center"/>
            </w:pPr>
            <w:r>
              <w:t>0 dB</w:t>
            </w:r>
          </w:p>
        </w:tc>
      </w:tr>
      <w:tr w:rsidR="00170269" w:rsidTr="00170269">
        <w:trPr>
          <w:jc w:val="center"/>
        </w:trPr>
        <w:tc>
          <w:tcPr>
            <w:tcW w:w="3415" w:type="dxa"/>
          </w:tcPr>
          <w:p w:rsidR="00170269" w:rsidRDefault="00170269" w:rsidP="00170269">
            <w:pPr>
              <w:jc w:val="center"/>
            </w:pPr>
            <w:r>
              <w:t>DMRS assumption</w:t>
            </w:r>
          </w:p>
        </w:tc>
        <w:tc>
          <w:tcPr>
            <w:tcW w:w="3690" w:type="dxa"/>
          </w:tcPr>
          <w:p w:rsidR="00170269" w:rsidRDefault="00170269" w:rsidP="00170269">
            <w:pPr>
              <w:jc w:val="center"/>
            </w:pPr>
            <w:r>
              <w:t>Same as uplink MIMO</w:t>
            </w:r>
          </w:p>
        </w:tc>
      </w:tr>
      <w:tr w:rsidR="00170269" w:rsidTr="00170269">
        <w:trPr>
          <w:jc w:val="center"/>
        </w:trPr>
        <w:tc>
          <w:tcPr>
            <w:tcW w:w="3415" w:type="dxa"/>
          </w:tcPr>
          <w:p w:rsidR="00170269" w:rsidRDefault="00170269" w:rsidP="00170269">
            <w:pPr>
              <w:jc w:val="center"/>
            </w:pPr>
            <w:r>
              <w:t>Measured PRBs</w:t>
            </w:r>
          </w:p>
        </w:tc>
        <w:tc>
          <w:tcPr>
            <w:tcW w:w="3690" w:type="dxa"/>
          </w:tcPr>
          <w:p w:rsidR="00170269" w:rsidRDefault="00170269" w:rsidP="00170269">
            <w:pPr>
              <w:jc w:val="center"/>
            </w:pPr>
            <w:r>
              <w:t>3 PRBs</w:t>
            </w:r>
          </w:p>
        </w:tc>
      </w:tr>
      <w:tr w:rsidR="00170269" w:rsidTr="00170269">
        <w:trPr>
          <w:jc w:val="center"/>
        </w:trPr>
        <w:tc>
          <w:tcPr>
            <w:tcW w:w="3415" w:type="dxa"/>
          </w:tcPr>
          <w:p w:rsidR="00170269" w:rsidRDefault="00170269" w:rsidP="00170269">
            <w:pPr>
              <w:jc w:val="center"/>
            </w:pPr>
            <w:r>
              <w:t>Channel model</w:t>
            </w:r>
          </w:p>
        </w:tc>
        <w:tc>
          <w:tcPr>
            <w:tcW w:w="3690" w:type="dxa"/>
          </w:tcPr>
          <w:p w:rsidR="00170269" w:rsidRDefault="00170269" w:rsidP="00170269">
            <w:pPr>
              <w:jc w:val="center"/>
            </w:pPr>
            <w:r>
              <w:t>EPA5</w:t>
            </w:r>
          </w:p>
        </w:tc>
      </w:tr>
    </w:tbl>
    <w:p w:rsidR="00170269" w:rsidRPr="00C339B7" w:rsidRDefault="00170269" w:rsidP="00C339B7"/>
    <w:p w:rsidR="00CE79E1" w:rsidRDefault="00165AB5" w:rsidP="00DD2AE2">
      <w:bookmarkStart w:id="1" w:name="_Toc472092067"/>
      <w:bookmarkStart w:id="2" w:name="_Toc477793227"/>
      <w:bookmarkStart w:id="3" w:name="_Toc477794298"/>
      <w:bookmarkStart w:id="4" w:name="_Toc477794306"/>
      <w:bookmarkStart w:id="5" w:name="_Toc477794314"/>
      <w:bookmarkEnd w:id="1"/>
      <w:bookmarkEnd w:id="2"/>
      <w:bookmarkEnd w:id="3"/>
      <w:bookmarkEnd w:id="4"/>
      <w:bookmarkEnd w:id="5"/>
      <w:r>
        <w:t xml:space="preserve">In </w:t>
      </w:r>
      <w:r w:rsidR="00277E26">
        <w:fldChar w:fldCharType="begin"/>
      </w:r>
      <w:r w:rsidR="00277E26">
        <w:instrText xml:space="preserve"> REF _Ref498776403 \h </w:instrText>
      </w:r>
      <w:r w:rsidR="00277E26">
        <w:fldChar w:fldCharType="separate"/>
      </w:r>
      <w:r w:rsidR="00277E26">
        <w:t xml:space="preserve">Figure </w:t>
      </w:r>
      <w:r w:rsidR="00277E26">
        <w:rPr>
          <w:noProof/>
        </w:rPr>
        <w:t>2</w:t>
      </w:r>
      <w:r w:rsidR="00277E26">
        <w:fldChar w:fldCharType="end"/>
      </w:r>
      <w:r w:rsidR="00277E26">
        <w:t>, the PSSCH-RSRP cumulative distribution is given. In the figure, the definition of PSSCH-RSRP accuracy is defined as:</w:t>
      </w:r>
    </w:p>
    <w:p w:rsidR="00277E26" w:rsidRDefault="00277E26" w:rsidP="00277E26">
      <w:pPr>
        <w:jc w:val="center"/>
      </w:pPr>
      <m:oMath>
        <m:r>
          <m:rPr>
            <m:sty m:val="p"/>
          </m:rPr>
          <w:rPr>
            <w:rFonts w:ascii="Cambria Math" w:hAnsi="Cambria Math"/>
          </w:rPr>
          <m:t>ΔRSRP</m:t>
        </m:r>
      </m:oMath>
      <w:r>
        <w:t xml:space="preserve">= </w:t>
      </w:r>
      <w:proofErr w:type="gramStart"/>
      <w:r>
        <w:t>abs</w:t>
      </w:r>
      <w:r>
        <w:rPr>
          <w:rFonts w:hint="eastAsia"/>
        </w:rPr>
        <w:t>(</w:t>
      </w:r>
      <w:r>
        <w:t xml:space="preserve"> ideal</w:t>
      </w:r>
      <w:proofErr w:type="gramEnd"/>
      <w:r>
        <w:t xml:space="preserve"> RSRP– estimated RSRP)  </w:t>
      </w:r>
    </w:p>
    <w:p w:rsidR="00277E26" w:rsidRDefault="00277E26" w:rsidP="00DD2AE2">
      <w:r>
        <w:t xml:space="preserve">where both ideal RSRP and estimated RSRP are for </w:t>
      </w:r>
      <w:r w:rsidR="006342DE">
        <w:t xml:space="preserve">one </w:t>
      </w:r>
      <w:r>
        <w:t>antenna port. Based on the figure, we have the following observations:</w:t>
      </w:r>
    </w:p>
    <w:p w:rsidR="00277E26" w:rsidRDefault="00445344" w:rsidP="00445344">
      <w:pPr>
        <w:pStyle w:val="Observation"/>
      </w:pPr>
      <w:bookmarkStart w:id="6" w:name="_Toc498777314"/>
      <w:r w:rsidRPr="00445344">
        <w:t>Almost no RSRP bias will be observed comparing to the RSRP from one antenna port</w:t>
      </w:r>
      <w:bookmarkEnd w:id="6"/>
    </w:p>
    <w:p w:rsidR="00445344" w:rsidRDefault="00445344" w:rsidP="00445344">
      <w:pPr>
        <w:pStyle w:val="Observation"/>
      </w:pPr>
      <w:bookmarkStart w:id="7" w:name="_Toc498777315"/>
      <w:r>
        <w:rPr>
          <w:rFonts w:cs="Arial"/>
          <w:color w:val="000000"/>
          <w:sz w:val="22"/>
          <w:szCs w:val="22"/>
        </w:rPr>
        <w:t xml:space="preserve">The variance of RSRP </w:t>
      </w:r>
      <w:r>
        <w:rPr>
          <w:rFonts w:cs="Arial"/>
          <w:color w:val="000000"/>
          <w:sz w:val="22"/>
          <w:szCs w:val="22"/>
        </w:rPr>
        <w:t>has some degradation and the degradation is less than 0.6 dB in most range</w:t>
      </w:r>
      <w:bookmarkEnd w:id="7"/>
    </w:p>
    <w:p w:rsidR="00D200F5" w:rsidRDefault="00CE79E1" w:rsidP="00D200F5">
      <w:pPr>
        <w:keepNext/>
        <w:jc w:val="center"/>
      </w:pPr>
      <w:r w:rsidRPr="00CE79E1">
        <w:rPr>
          <w:noProof/>
        </w:rPr>
        <w:lastRenderedPageBreak/>
        <w:drawing>
          <wp:inline distT="0" distB="0" distL="0" distR="0">
            <wp:extent cx="4076700" cy="30211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804" cy="3021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9E1" w:rsidRDefault="00165AB5" w:rsidP="00165AB5">
      <w:pPr>
        <w:pStyle w:val="Caption"/>
      </w:pPr>
      <w:bookmarkStart w:id="8" w:name="_Ref4987764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00F5">
        <w:rPr>
          <w:noProof/>
        </w:rPr>
        <w:t>2</w:t>
      </w:r>
      <w:r>
        <w:fldChar w:fldCharType="end"/>
      </w:r>
      <w:bookmarkEnd w:id="8"/>
      <w:r>
        <w:t xml:space="preserve">: </w:t>
      </w:r>
      <w:r w:rsidR="00987742">
        <w:t>C</w:t>
      </w:r>
      <w:r w:rsidR="00DE1326">
        <w:t xml:space="preserve">umulative distribution </w:t>
      </w:r>
      <w:r w:rsidR="00D200F5">
        <w:t xml:space="preserve">of </w:t>
      </w:r>
      <w:r w:rsidR="00B77148">
        <w:t xml:space="preserve">difference between </w:t>
      </w:r>
      <w:r w:rsidR="00D200F5">
        <w:t xml:space="preserve">estimated </w:t>
      </w:r>
      <w:r>
        <w:t>RSRP</w:t>
      </w:r>
      <w:r w:rsidR="00D200F5">
        <w:t xml:space="preserve"> and ideal RSRP</w:t>
      </w:r>
    </w:p>
    <w:p w:rsidR="0072578F" w:rsidRPr="001C05AF" w:rsidRDefault="0072578F" w:rsidP="001C05AF">
      <w:bookmarkStart w:id="9" w:name="_GoBack"/>
      <w:bookmarkEnd w:id="9"/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494195" w:rsidRDefault="00DE1326" w:rsidP="00DE1326">
      <w:pPr>
        <w:rPr>
          <w:noProof/>
        </w:rPr>
      </w:pPr>
      <w:r w:rsidRPr="00DE1326">
        <w:t>In this paper,</w:t>
      </w:r>
      <w:r>
        <w:t xml:space="preserve"> we provide </w:t>
      </w:r>
      <w:r w:rsidR="00494195">
        <w:t xml:space="preserve">further analysis for </w:t>
      </w:r>
      <w:proofErr w:type="spellStart"/>
      <w:r w:rsidR="00494195">
        <w:t>TxD</w:t>
      </w:r>
      <w:proofErr w:type="spellEnd"/>
      <w:r w:rsidR="00494195">
        <w:t xml:space="preserve"> impact on the PSSCH-RSRP measurement accuracy. Based on the current simulation results, we have the following observations:</w:t>
      </w:r>
      <w:r>
        <w:rPr>
          <w:b/>
          <w:bCs/>
        </w:rPr>
        <w:t xml:space="preserve"> </w:t>
      </w:r>
      <w:r w:rsidR="002278A0">
        <w:rPr>
          <w:b/>
          <w:bCs/>
        </w:rPr>
        <w:fldChar w:fldCharType="begin"/>
      </w:r>
      <w:r w:rsidR="002278A0">
        <w:rPr>
          <w:b/>
          <w:bCs/>
        </w:rPr>
        <w:instrText xml:space="preserve"> TOC \f \n \p " " \t "Observation,1" </w:instrText>
      </w:r>
      <w:r w:rsidR="002278A0">
        <w:rPr>
          <w:b/>
          <w:bCs/>
        </w:rPr>
        <w:fldChar w:fldCharType="separate"/>
      </w:r>
    </w:p>
    <w:p w:rsidR="00494195" w:rsidRDefault="00494195">
      <w:pPr>
        <w:pStyle w:val="TOC1"/>
        <w:rPr>
          <w:rFonts w:asciiTheme="minorHAnsi" w:hAnsiTheme="minorHAnsi" w:cstheme="minorBidi"/>
          <w:b w:val="0"/>
          <w:sz w:val="22"/>
        </w:rPr>
      </w:pPr>
      <w:r>
        <w:t>Observation 1</w:t>
      </w:r>
      <w:r>
        <w:rPr>
          <w:rFonts w:asciiTheme="minorHAnsi" w:hAnsiTheme="minorHAnsi" w:cstheme="minorBidi"/>
          <w:b w:val="0"/>
          <w:sz w:val="22"/>
        </w:rPr>
        <w:tab/>
      </w:r>
      <w:r>
        <w:t>Almost no RSRP bias will be observed comparing to the RSRP from one antenna port</w:t>
      </w:r>
    </w:p>
    <w:p w:rsidR="00494195" w:rsidRDefault="00494195">
      <w:pPr>
        <w:pStyle w:val="TOC1"/>
        <w:rPr>
          <w:rFonts w:asciiTheme="minorHAnsi" w:hAnsiTheme="minorHAnsi" w:cstheme="minorBidi"/>
          <w:b w:val="0"/>
          <w:sz w:val="22"/>
        </w:rPr>
      </w:pPr>
      <w:r>
        <w:t>Observation 2</w:t>
      </w:r>
      <w:r>
        <w:rPr>
          <w:rFonts w:asciiTheme="minorHAnsi" w:hAnsiTheme="minorHAnsi" w:cstheme="minorBidi"/>
          <w:b w:val="0"/>
          <w:sz w:val="22"/>
        </w:rPr>
        <w:tab/>
      </w:r>
      <w:r w:rsidRPr="00365796">
        <w:rPr>
          <w:rFonts w:cs="Arial"/>
          <w:color w:val="000000"/>
        </w:rPr>
        <w:t>The variance of RSRP has some degradation and the degradation is less than 0.6 dB in most range</w:t>
      </w:r>
    </w:p>
    <w:p w:rsidR="008E065E" w:rsidRDefault="002278A0" w:rsidP="002278A0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:rsidR="005F3025" w:rsidRPr="00CE0424" w:rsidRDefault="000B1C06" w:rsidP="00311702">
      <w:pPr>
        <w:pStyle w:val="Reference"/>
      </w:pPr>
      <w:bookmarkStart w:id="11" w:name="_Ref498767811"/>
      <w:bookmarkStart w:id="12" w:name="_Ref174151459"/>
      <w:bookmarkStart w:id="13" w:name="_Ref189809556"/>
      <w:r w:rsidRPr="0071044F">
        <w:t>R1-1715308</w:t>
      </w:r>
      <w:r w:rsidR="005F3025" w:rsidRPr="00CE0424">
        <w:t xml:space="preserve">, </w:t>
      </w:r>
      <w:r w:rsidRPr="0071044F">
        <w:t>LS on transmit diversity for PC5</w:t>
      </w:r>
      <w:r w:rsidR="005F3025" w:rsidRPr="00CE0424">
        <w:t xml:space="preserve">, </w:t>
      </w:r>
      <w:r>
        <w:t>Aug.21~Aug.25, 2017</w:t>
      </w:r>
      <w:bookmarkEnd w:id="11"/>
    </w:p>
    <w:bookmarkEnd w:id="12"/>
    <w:bookmarkEnd w:id="13"/>
    <w:p w:rsidR="003A7EF3" w:rsidRPr="00CE0424" w:rsidRDefault="003A7EF3" w:rsidP="00CE0424">
      <w:pPr>
        <w:pStyle w:val="BodyText"/>
      </w:pPr>
    </w:p>
    <w:sectPr w:rsidR="003A7EF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B70" w:rsidRDefault="00763B70">
      <w:r>
        <w:separator/>
      </w:r>
    </w:p>
  </w:endnote>
  <w:endnote w:type="continuationSeparator" w:id="0">
    <w:p w:rsidR="00763B70" w:rsidRDefault="00763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5A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5A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B70" w:rsidRDefault="00763B70">
      <w:r>
        <w:separator/>
      </w:r>
    </w:p>
  </w:footnote>
  <w:footnote w:type="continuationSeparator" w:id="0">
    <w:p w:rsidR="00763B70" w:rsidRDefault="00763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07A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7885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C06"/>
    <w:rsid w:val="000B2719"/>
    <w:rsid w:val="000B3A8F"/>
    <w:rsid w:val="000B4AB9"/>
    <w:rsid w:val="000B58C3"/>
    <w:rsid w:val="000B61E9"/>
    <w:rsid w:val="000C0050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CAE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643A8"/>
    <w:rsid w:val="00165017"/>
    <w:rsid w:val="001659C1"/>
    <w:rsid w:val="00165AB5"/>
    <w:rsid w:val="00170269"/>
    <w:rsid w:val="00173A8E"/>
    <w:rsid w:val="00177795"/>
    <w:rsid w:val="001802AC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5AF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43D1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1A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E26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C41E6"/>
    <w:rsid w:val="002D071A"/>
    <w:rsid w:val="002D34B2"/>
    <w:rsid w:val="002D7637"/>
    <w:rsid w:val="002E17F2"/>
    <w:rsid w:val="002E7CAE"/>
    <w:rsid w:val="002F1E8E"/>
    <w:rsid w:val="002F2771"/>
    <w:rsid w:val="002F3065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D23"/>
    <w:rsid w:val="00327200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14A"/>
    <w:rsid w:val="00357380"/>
    <w:rsid w:val="003602D9"/>
    <w:rsid w:val="003604CE"/>
    <w:rsid w:val="00370E47"/>
    <w:rsid w:val="003742AC"/>
    <w:rsid w:val="00375673"/>
    <w:rsid w:val="00377CE1"/>
    <w:rsid w:val="00385BF0"/>
    <w:rsid w:val="00393321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6D13"/>
    <w:rsid w:val="00427248"/>
    <w:rsid w:val="00437447"/>
    <w:rsid w:val="00441A92"/>
    <w:rsid w:val="00444F56"/>
    <w:rsid w:val="00445344"/>
    <w:rsid w:val="00446488"/>
    <w:rsid w:val="004517AA"/>
    <w:rsid w:val="00452CAC"/>
    <w:rsid w:val="00457565"/>
    <w:rsid w:val="00457B71"/>
    <w:rsid w:val="0046332A"/>
    <w:rsid w:val="00465F3A"/>
    <w:rsid w:val="004669E2"/>
    <w:rsid w:val="00470C31"/>
    <w:rsid w:val="004734D0"/>
    <w:rsid w:val="0047556B"/>
    <w:rsid w:val="004755D0"/>
    <w:rsid w:val="00477768"/>
    <w:rsid w:val="00492BC5"/>
    <w:rsid w:val="00494195"/>
    <w:rsid w:val="004964F1"/>
    <w:rsid w:val="004A16BC"/>
    <w:rsid w:val="004A2B94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B79"/>
    <w:rsid w:val="00531534"/>
    <w:rsid w:val="005338D0"/>
    <w:rsid w:val="00534B59"/>
    <w:rsid w:val="00536759"/>
    <w:rsid w:val="00537C62"/>
    <w:rsid w:val="00546970"/>
    <w:rsid w:val="005479F6"/>
    <w:rsid w:val="00554E19"/>
    <w:rsid w:val="0056121F"/>
    <w:rsid w:val="0056719B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5AD3"/>
    <w:rsid w:val="005A662D"/>
    <w:rsid w:val="005B35D7"/>
    <w:rsid w:val="005B392A"/>
    <w:rsid w:val="005B3AA3"/>
    <w:rsid w:val="005B3E86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2DE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BE"/>
    <w:rsid w:val="00695FC2"/>
    <w:rsid w:val="00696949"/>
    <w:rsid w:val="00697052"/>
    <w:rsid w:val="006A46FB"/>
    <w:rsid w:val="006A5E28"/>
    <w:rsid w:val="006A697B"/>
    <w:rsid w:val="006A7951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578F"/>
    <w:rsid w:val="00726EA6"/>
    <w:rsid w:val="00727208"/>
    <w:rsid w:val="00727680"/>
    <w:rsid w:val="007348B1"/>
    <w:rsid w:val="00734B23"/>
    <w:rsid w:val="007362A6"/>
    <w:rsid w:val="00736D7D"/>
    <w:rsid w:val="00740E58"/>
    <w:rsid w:val="007417FF"/>
    <w:rsid w:val="0074405B"/>
    <w:rsid w:val="007445A0"/>
    <w:rsid w:val="0074524B"/>
    <w:rsid w:val="00747D8B"/>
    <w:rsid w:val="00751228"/>
    <w:rsid w:val="007571E1"/>
    <w:rsid w:val="007604B2"/>
    <w:rsid w:val="00763B70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5E7"/>
    <w:rsid w:val="007C6A07"/>
    <w:rsid w:val="007C75A1"/>
    <w:rsid w:val="007C77A5"/>
    <w:rsid w:val="007D04E5"/>
    <w:rsid w:val="007D2542"/>
    <w:rsid w:val="007D5901"/>
    <w:rsid w:val="007D7526"/>
    <w:rsid w:val="007E4610"/>
    <w:rsid w:val="007E4715"/>
    <w:rsid w:val="007E505B"/>
    <w:rsid w:val="007E66FA"/>
    <w:rsid w:val="007E7091"/>
    <w:rsid w:val="007F5B5C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3652"/>
    <w:rsid w:val="008444E8"/>
    <w:rsid w:val="00844E80"/>
    <w:rsid w:val="00846FE7"/>
    <w:rsid w:val="00850CEC"/>
    <w:rsid w:val="0085423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87742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02CD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62AAA"/>
    <w:rsid w:val="00B632A8"/>
    <w:rsid w:val="00B664C7"/>
    <w:rsid w:val="00B739F6"/>
    <w:rsid w:val="00B77148"/>
    <w:rsid w:val="00B81A6C"/>
    <w:rsid w:val="00B85DE5"/>
    <w:rsid w:val="00B90F73"/>
    <w:rsid w:val="00B93B59"/>
    <w:rsid w:val="00B9406A"/>
    <w:rsid w:val="00B94D5F"/>
    <w:rsid w:val="00BA2280"/>
    <w:rsid w:val="00BA2A08"/>
    <w:rsid w:val="00BA56D2"/>
    <w:rsid w:val="00BA76E0"/>
    <w:rsid w:val="00BB07A7"/>
    <w:rsid w:val="00BB2A25"/>
    <w:rsid w:val="00BB307A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5B2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9B7"/>
    <w:rsid w:val="00C3719D"/>
    <w:rsid w:val="00C41345"/>
    <w:rsid w:val="00C54995"/>
    <w:rsid w:val="00C54D41"/>
    <w:rsid w:val="00C55569"/>
    <w:rsid w:val="00C60783"/>
    <w:rsid w:val="00C64672"/>
    <w:rsid w:val="00C70094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738A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9E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00F5"/>
    <w:rsid w:val="00D239A7"/>
    <w:rsid w:val="00D23D72"/>
    <w:rsid w:val="00D23F47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46FF"/>
    <w:rsid w:val="00D55AD5"/>
    <w:rsid w:val="00D576CA"/>
    <w:rsid w:val="00D6004F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1326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B5C05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D94271"/>
  <w15:docId w15:val="{6FE2ABCC-F3AA-4167-83BC-4B26D53B9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5423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85423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8542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5423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5423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5423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5423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5423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5423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5423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42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423C"/>
  </w:style>
  <w:style w:type="paragraph" w:styleId="TOC8">
    <w:name w:val="toc 8"/>
    <w:basedOn w:val="TOC1"/>
    <w:semiHidden/>
    <w:rsid w:val="0085423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5423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85423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5423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5423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5423C"/>
    <w:pPr>
      <w:ind w:left="1418" w:hanging="1418"/>
    </w:pPr>
  </w:style>
  <w:style w:type="paragraph" w:styleId="TOC3">
    <w:name w:val="toc 3"/>
    <w:basedOn w:val="TOC2"/>
    <w:semiHidden/>
    <w:rsid w:val="0085423C"/>
    <w:pPr>
      <w:ind w:left="1134" w:hanging="1134"/>
    </w:pPr>
  </w:style>
  <w:style w:type="paragraph" w:styleId="TOC2">
    <w:name w:val="toc 2"/>
    <w:basedOn w:val="TOC1"/>
    <w:semiHidden/>
    <w:rsid w:val="0085423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5423C"/>
    <w:pPr>
      <w:ind w:left="284"/>
    </w:pPr>
  </w:style>
  <w:style w:type="paragraph" w:styleId="Index1">
    <w:name w:val="index 1"/>
    <w:basedOn w:val="Normal"/>
    <w:semiHidden/>
    <w:rsid w:val="0085423C"/>
    <w:pPr>
      <w:keepLines/>
      <w:spacing w:after="0"/>
    </w:pPr>
  </w:style>
  <w:style w:type="paragraph" w:styleId="DocumentMap">
    <w:name w:val="Document Map"/>
    <w:basedOn w:val="Normal"/>
    <w:semiHidden/>
    <w:rsid w:val="0085423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5423C"/>
    <w:pPr>
      <w:ind w:left="851"/>
    </w:pPr>
  </w:style>
  <w:style w:type="paragraph" w:styleId="ListNumber">
    <w:name w:val="List Number"/>
    <w:basedOn w:val="List"/>
    <w:rsid w:val="0085423C"/>
  </w:style>
  <w:style w:type="paragraph" w:styleId="List">
    <w:name w:val="List"/>
    <w:basedOn w:val="Normal"/>
    <w:rsid w:val="0085423C"/>
    <w:pPr>
      <w:ind w:left="568" w:hanging="284"/>
    </w:pPr>
  </w:style>
  <w:style w:type="paragraph" w:styleId="Header">
    <w:name w:val="header"/>
    <w:rsid w:val="008542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5423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5423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5423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5423C"/>
    <w:pPr>
      <w:ind w:left="1418" w:hanging="1418"/>
    </w:pPr>
  </w:style>
  <w:style w:type="paragraph" w:styleId="TOC6">
    <w:name w:val="toc 6"/>
    <w:basedOn w:val="TOC5"/>
    <w:next w:val="Normal"/>
    <w:semiHidden/>
    <w:rsid w:val="0085423C"/>
    <w:pPr>
      <w:ind w:left="1985" w:hanging="1985"/>
    </w:pPr>
  </w:style>
  <w:style w:type="paragraph" w:styleId="TOC7">
    <w:name w:val="toc 7"/>
    <w:basedOn w:val="TOC6"/>
    <w:next w:val="Normal"/>
    <w:semiHidden/>
    <w:rsid w:val="0085423C"/>
    <w:pPr>
      <w:ind w:left="2268" w:hanging="2268"/>
    </w:pPr>
  </w:style>
  <w:style w:type="paragraph" w:styleId="ListBullet2">
    <w:name w:val="List Bullet 2"/>
    <w:basedOn w:val="ListBullet"/>
    <w:rsid w:val="0085423C"/>
    <w:pPr>
      <w:numPr>
        <w:numId w:val="6"/>
      </w:numPr>
    </w:pPr>
  </w:style>
  <w:style w:type="paragraph" w:styleId="ListBullet">
    <w:name w:val="List Bullet"/>
    <w:basedOn w:val="BodyText"/>
    <w:rsid w:val="0085423C"/>
    <w:pPr>
      <w:numPr>
        <w:numId w:val="5"/>
      </w:numPr>
    </w:pPr>
  </w:style>
  <w:style w:type="paragraph" w:styleId="ListBullet3">
    <w:name w:val="List Bullet 3"/>
    <w:basedOn w:val="ListBullet2"/>
    <w:rsid w:val="0085423C"/>
    <w:pPr>
      <w:numPr>
        <w:numId w:val="7"/>
      </w:numPr>
    </w:pPr>
  </w:style>
  <w:style w:type="paragraph" w:customStyle="1" w:styleId="EQ">
    <w:name w:val="EQ"/>
    <w:basedOn w:val="Normal"/>
    <w:next w:val="Normal"/>
    <w:rsid w:val="0085423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5423C"/>
    <w:pPr>
      <w:ind w:left="851"/>
    </w:pPr>
  </w:style>
  <w:style w:type="paragraph" w:styleId="List3">
    <w:name w:val="List 3"/>
    <w:basedOn w:val="List2"/>
    <w:rsid w:val="0085423C"/>
    <w:pPr>
      <w:ind w:left="1135"/>
    </w:pPr>
  </w:style>
  <w:style w:type="paragraph" w:styleId="List4">
    <w:name w:val="List 4"/>
    <w:basedOn w:val="List3"/>
    <w:rsid w:val="0085423C"/>
    <w:pPr>
      <w:ind w:left="1418"/>
    </w:pPr>
  </w:style>
  <w:style w:type="paragraph" w:styleId="List5">
    <w:name w:val="List 5"/>
    <w:basedOn w:val="List4"/>
    <w:rsid w:val="0085423C"/>
    <w:pPr>
      <w:ind w:left="1702"/>
    </w:pPr>
  </w:style>
  <w:style w:type="paragraph" w:customStyle="1" w:styleId="EditorsNote">
    <w:name w:val="Editor's Note"/>
    <w:basedOn w:val="Normal"/>
    <w:rsid w:val="0085423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5423C"/>
    <w:pPr>
      <w:numPr>
        <w:numId w:val="8"/>
      </w:numPr>
    </w:pPr>
  </w:style>
  <w:style w:type="paragraph" w:styleId="ListBullet5">
    <w:name w:val="List Bullet 5"/>
    <w:basedOn w:val="ListBullet4"/>
    <w:rsid w:val="0085423C"/>
    <w:pPr>
      <w:numPr>
        <w:numId w:val="4"/>
      </w:numPr>
    </w:pPr>
  </w:style>
  <w:style w:type="paragraph" w:styleId="Footer">
    <w:name w:val="footer"/>
    <w:basedOn w:val="Header"/>
    <w:semiHidden/>
    <w:rsid w:val="0085423C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5423C"/>
    <w:pPr>
      <w:numPr>
        <w:numId w:val="2"/>
      </w:numPr>
    </w:pPr>
  </w:style>
  <w:style w:type="paragraph" w:styleId="BalloonText">
    <w:name w:val="Balloon Text"/>
    <w:basedOn w:val="Normal"/>
    <w:semiHidden/>
    <w:rsid w:val="0085423C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85423C"/>
  </w:style>
  <w:style w:type="paragraph" w:styleId="BodyText">
    <w:name w:val="Body Text"/>
    <w:basedOn w:val="Normal"/>
    <w:link w:val="BodyTextChar"/>
    <w:rsid w:val="0085423C"/>
  </w:style>
  <w:style w:type="character" w:styleId="Hyperlink">
    <w:name w:val="Hyperlink"/>
    <w:uiPriority w:val="99"/>
    <w:rsid w:val="0085423C"/>
    <w:rPr>
      <w:color w:val="0000FF"/>
      <w:u w:val="single"/>
      <w:lang w:val="en-GB"/>
    </w:rPr>
  </w:style>
  <w:style w:type="character" w:styleId="FollowedHyperlink">
    <w:name w:val="FollowedHyperlink"/>
    <w:semiHidden/>
    <w:rsid w:val="0085423C"/>
    <w:rPr>
      <w:color w:val="FF0000"/>
      <w:u w:val="single"/>
    </w:rPr>
  </w:style>
  <w:style w:type="character" w:styleId="CommentReference">
    <w:name w:val="annotation reference"/>
    <w:semiHidden/>
    <w:rsid w:val="0085423C"/>
    <w:rPr>
      <w:sz w:val="16"/>
      <w:szCs w:val="16"/>
    </w:rPr>
  </w:style>
  <w:style w:type="paragraph" w:styleId="CommentText">
    <w:name w:val="annotation text"/>
    <w:basedOn w:val="Normal"/>
    <w:semiHidden/>
    <w:rsid w:val="0085423C"/>
  </w:style>
  <w:style w:type="paragraph" w:styleId="CommentSubject">
    <w:name w:val="annotation subject"/>
    <w:basedOn w:val="CommentText"/>
    <w:next w:val="CommentText"/>
    <w:semiHidden/>
    <w:rsid w:val="0085423C"/>
    <w:rPr>
      <w:b/>
      <w:bCs/>
    </w:rPr>
  </w:style>
  <w:style w:type="character" w:customStyle="1" w:styleId="Heading1Char">
    <w:name w:val="Heading 1 Char"/>
    <w:link w:val="Heading1"/>
    <w:rsid w:val="0085423C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85423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85423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85423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85423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5423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5423C"/>
    <w:rPr>
      <w:rFonts w:ascii="Arial" w:hAnsi="Arial"/>
      <w:lang w:val="en-GB"/>
    </w:rPr>
  </w:style>
  <w:style w:type="paragraph" w:customStyle="1" w:styleId="B5">
    <w:name w:val="B5"/>
    <w:basedOn w:val="List5"/>
    <w:rsid w:val="0085423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5423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5423C"/>
    <w:pPr>
      <w:spacing w:after="0"/>
    </w:pPr>
  </w:style>
  <w:style w:type="paragraph" w:customStyle="1" w:styleId="TAL">
    <w:name w:val="TAL"/>
    <w:basedOn w:val="Normal"/>
    <w:rsid w:val="0085423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5423C"/>
    <w:pPr>
      <w:jc w:val="center"/>
    </w:pPr>
  </w:style>
  <w:style w:type="paragraph" w:customStyle="1" w:styleId="TAH">
    <w:name w:val="TAH"/>
    <w:basedOn w:val="TAC"/>
    <w:rsid w:val="0085423C"/>
    <w:rPr>
      <w:b/>
    </w:rPr>
  </w:style>
  <w:style w:type="paragraph" w:customStyle="1" w:styleId="TAN">
    <w:name w:val="TAN"/>
    <w:basedOn w:val="TAL"/>
    <w:rsid w:val="0085423C"/>
    <w:pPr>
      <w:ind w:left="851" w:hanging="851"/>
    </w:pPr>
  </w:style>
  <w:style w:type="paragraph" w:customStyle="1" w:styleId="TAR">
    <w:name w:val="TAR"/>
    <w:basedOn w:val="TAL"/>
    <w:rsid w:val="0085423C"/>
    <w:pPr>
      <w:jc w:val="right"/>
    </w:pPr>
  </w:style>
  <w:style w:type="paragraph" w:customStyle="1" w:styleId="TH">
    <w:name w:val="TH"/>
    <w:basedOn w:val="Normal"/>
    <w:rsid w:val="0085423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5423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5423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542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542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542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542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5423C"/>
  </w:style>
  <w:style w:type="paragraph" w:customStyle="1" w:styleId="ZH">
    <w:name w:val="ZH"/>
    <w:rsid w:val="008542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542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5423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42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5423C"/>
    <w:pPr>
      <w:framePr w:wrap="notBeside" w:y="16161"/>
    </w:pPr>
  </w:style>
  <w:style w:type="paragraph" w:customStyle="1" w:styleId="FP">
    <w:name w:val="FP"/>
    <w:basedOn w:val="Normal"/>
    <w:rsid w:val="0085423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5423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5423C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85423C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170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77E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C4602-EE8E-4B53-BC05-548EF029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193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 7</cp:lastModifiedBy>
  <cp:revision>38</cp:revision>
  <cp:lastPrinted>2008-01-31T06:09:00Z</cp:lastPrinted>
  <dcterms:created xsi:type="dcterms:W3CDTF">2017-11-18T02:49:00Z</dcterms:created>
  <dcterms:modified xsi:type="dcterms:W3CDTF">2017-11-18T06:30:00Z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